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5B" w:rsidRPr="004D7946" w:rsidRDefault="00710E5B" w:rsidP="003153E4">
      <w:pPr>
        <w:spacing w:line="400" w:lineRule="exact"/>
        <w:jc w:val="center"/>
        <w:rPr>
          <w:rFonts w:ascii="微软雅黑" w:eastAsia="微软雅黑" w:hAnsi="微软雅黑"/>
          <w:b/>
          <w:bCs/>
          <w:sz w:val="30"/>
          <w:szCs w:val="30"/>
        </w:rPr>
      </w:pPr>
      <w:r w:rsidRPr="004D7946">
        <w:rPr>
          <w:rFonts w:ascii="微软雅黑" w:eastAsia="微软雅黑" w:hAnsi="微软雅黑"/>
          <w:b/>
          <w:sz w:val="30"/>
          <w:szCs w:val="30"/>
        </w:rPr>
        <w:t>苏州幼儿师范高等专科学校学生阅读制度</w:t>
      </w:r>
      <w:r w:rsidRPr="004D7946">
        <w:rPr>
          <w:rFonts w:ascii="微软雅黑" w:eastAsia="微软雅黑" w:hAnsi="微软雅黑" w:hint="eastAsia"/>
          <w:b/>
          <w:sz w:val="30"/>
          <w:szCs w:val="30"/>
        </w:rPr>
        <w:t>实施意见及考核办法</w:t>
      </w:r>
      <w:r w:rsidR="003153E4">
        <w:rPr>
          <w:rFonts w:ascii="微软雅黑" w:eastAsia="微软雅黑" w:hAnsi="微软雅黑" w:hint="eastAsia"/>
          <w:b/>
          <w:sz w:val="30"/>
          <w:szCs w:val="30"/>
        </w:rPr>
        <w:t>(节选)</w:t>
      </w:r>
    </w:p>
    <w:p w:rsidR="002137EB" w:rsidRPr="008959B0" w:rsidRDefault="002137EB" w:rsidP="008959B0">
      <w:pPr>
        <w:spacing w:line="400" w:lineRule="exact"/>
        <w:ind w:firstLineChars="200" w:firstLine="420"/>
        <w:rPr>
          <w:rFonts w:ascii="微软雅黑" w:eastAsia="微软雅黑" w:hAnsi="微软雅黑"/>
          <w:bCs/>
          <w:szCs w:val="21"/>
        </w:rPr>
      </w:pPr>
      <w:r w:rsidRPr="008959B0">
        <w:rPr>
          <w:rFonts w:ascii="微软雅黑" w:eastAsia="微软雅黑" w:hAnsi="微软雅黑" w:hint="eastAsia"/>
          <w:bCs/>
          <w:szCs w:val="21"/>
        </w:rPr>
        <w:t>《苏州幼儿师范高等专科学校“第二课堂成绩单”制度实施办法》中规定，从2018级学生开始，在“学术创新”模块</w:t>
      </w:r>
      <w:r w:rsidR="00E04826" w:rsidRPr="008959B0">
        <w:rPr>
          <w:rFonts w:ascii="微软雅黑" w:eastAsia="微软雅黑" w:hAnsi="微软雅黑" w:hint="eastAsia"/>
          <w:bCs/>
          <w:szCs w:val="21"/>
        </w:rPr>
        <w:t>必须修满</w:t>
      </w:r>
      <w:r w:rsidRPr="008959B0">
        <w:rPr>
          <w:rFonts w:ascii="微软雅黑" w:eastAsia="微软雅黑" w:hAnsi="微软雅黑" w:hint="eastAsia"/>
          <w:bCs/>
          <w:szCs w:val="21"/>
        </w:rPr>
        <w:t xml:space="preserve">2个学分【200学时】（其中非师范类专业1个学分【100学时】），方可毕业。 </w:t>
      </w:r>
    </w:p>
    <w:p w:rsidR="002137EB" w:rsidRPr="008959B0" w:rsidRDefault="002137EB" w:rsidP="008959B0">
      <w:pPr>
        <w:pStyle w:val="a5"/>
        <w:widowControl w:val="0"/>
        <w:autoSpaceDE w:val="0"/>
        <w:autoSpaceDN w:val="0"/>
        <w:snapToGrid/>
        <w:spacing w:after="0" w:line="400" w:lineRule="exact"/>
        <w:rPr>
          <w:rFonts w:ascii="微软雅黑" w:hAnsi="微软雅黑" w:cs="Times New Roman"/>
          <w:color w:val="000000" w:themeColor="text1"/>
          <w:sz w:val="21"/>
          <w:szCs w:val="21"/>
        </w:rPr>
      </w:pPr>
      <w:r w:rsidRPr="008959B0">
        <w:rPr>
          <w:rFonts w:ascii="微软雅黑" w:hAnsi="微软雅黑" w:cs="Times New Roman" w:hint="eastAsia"/>
          <w:color w:val="000000" w:themeColor="text1"/>
          <w:sz w:val="21"/>
          <w:szCs w:val="21"/>
        </w:rPr>
        <w:t>其中，学前教育、早期教育、音乐教育三个师范专业全日制专科生（含五年一贯制）在校期间必须通过阅读级考核修满100个必读学时，40个选读学时；美术、音乐表演两个非师范专业全日制专科生在校期间必须通过阅读层级考核修满40个选读学时。</w:t>
      </w:r>
      <w:r w:rsidR="005379F8" w:rsidRPr="008959B0">
        <w:rPr>
          <w:rFonts w:ascii="微软雅黑" w:hAnsi="微软雅黑" w:cs="Times New Roman" w:hint="eastAsia"/>
          <w:color w:val="000000" w:themeColor="text1"/>
          <w:sz w:val="21"/>
          <w:szCs w:val="21"/>
        </w:rPr>
        <w:t>（不满200学时【100学时】的学时可自由选择学术创新其他活动修满。）</w:t>
      </w:r>
    </w:p>
    <w:p w:rsidR="002137EB" w:rsidRPr="008959B0" w:rsidRDefault="00C30671" w:rsidP="00710E5B">
      <w:pPr>
        <w:spacing w:line="400" w:lineRule="exact"/>
        <w:rPr>
          <w:rFonts w:ascii="微软雅黑" w:eastAsia="微软雅黑" w:hAnsi="微软雅黑"/>
          <w:b/>
          <w:szCs w:val="21"/>
        </w:rPr>
      </w:pPr>
      <w:r w:rsidRPr="008959B0">
        <w:rPr>
          <w:rFonts w:ascii="微软雅黑" w:eastAsia="微软雅黑" w:hAnsi="微软雅黑" w:hint="eastAsia"/>
          <w:b/>
          <w:bCs/>
          <w:szCs w:val="21"/>
        </w:rPr>
        <w:t>一、</w:t>
      </w:r>
      <w:r w:rsidR="002137EB" w:rsidRPr="008959B0">
        <w:rPr>
          <w:rFonts w:ascii="微软雅黑" w:eastAsia="微软雅黑" w:hAnsi="微软雅黑" w:hint="eastAsia"/>
          <w:b/>
          <w:bCs/>
          <w:szCs w:val="21"/>
        </w:rPr>
        <w:t>阅读书目</w:t>
      </w:r>
    </w:p>
    <w:p w:rsidR="002137EB" w:rsidRPr="008959B0" w:rsidRDefault="002137EB"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学前教育、早期教育、音乐教育三个师范专业学生阅读书目由必读书目、综合选读书目两部分组成，其中必读书目</w:t>
      </w:r>
      <w:r w:rsidRPr="008959B0">
        <w:rPr>
          <w:rFonts w:ascii="微软雅黑" w:eastAsia="微软雅黑" w:hAnsi="微软雅黑"/>
          <w:szCs w:val="21"/>
        </w:rPr>
        <w:t>20</w:t>
      </w:r>
      <w:r w:rsidRPr="008959B0">
        <w:rPr>
          <w:rFonts w:ascii="微软雅黑" w:eastAsia="微软雅黑" w:hAnsi="微软雅黑" w:hint="eastAsia"/>
          <w:szCs w:val="21"/>
        </w:rPr>
        <w:t>种；综合选读书目</w:t>
      </w:r>
      <w:r w:rsidRPr="008959B0">
        <w:rPr>
          <w:rFonts w:ascii="微软雅黑" w:eastAsia="微软雅黑" w:hAnsi="微软雅黑"/>
          <w:szCs w:val="21"/>
        </w:rPr>
        <w:t>100</w:t>
      </w:r>
      <w:r w:rsidRPr="008959B0">
        <w:rPr>
          <w:rFonts w:ascii="微软雅黑" w:eastAsia="微软雅黑" w:hAnsi="微软雅黑" w:hint="eastAsia"/>
          <w:szCs w:val="21"/>
        </w:rPr>
        <w:t>种，包括专业书目</w:t>
      </w:r>
      <w:r w:rsidRPr="008959B0">
        <w:rPr>
          <w:rFonts w:ascii="微软雅黑" w:eastAsia="微软雅黑" w:hAnsi="微软雅黑"/>
          <w:szCs w:val="21"/>
        </w:rPr>
        <w:t>30</w:t>
      </w:r>
      <w:r w:rsidRPr="008959B0">
        <w:rPr>
          <w:rFonts w:ascii="微软雅黑" w:eastAsia="微软雅黑" w:hAnsi="微软雅黑" w:hint="eastAsia"/>
          <w:szCs w:val="21"/>
        </w:rPr>
        <w:t>种，儿童文学书目</w:t>
      </w:r>
      <w:r w:rsidRPr="008959B0">
        <w:rPr>
          <w:rFonts w:ascii="微软雅黑" w:eastAsia="微软雅黑" w:hAnsi="微软雅黑"/>
          <w:szCs w:val="21"/>
        </w:rPr>
        <w:t>20</w:t>
      </w:r>
      <w:r w:rsidRPr="008959B0">
        <w:rPr>
          <w:rFonts w:ascii="微软雅黑" w:eastAsia="微软雅黑" w:hAnsi="微软雅黑" w:hint="eastAsia"/>
          <w:szCs w:val="21"/>
        </w:rPr>
        <w:t>种，通识类书目</w:t>
      </w:r>
      <w:r w:rsidRPr="008959B0">
        <w:rPr>
          <w:rFonts w:ascii="微软雅黑" w:eastAsia="微软雅黑" w:hAnsi="微软雅黑"/>
          <w:szCs w:val="21"/>
        </w:rPr>
        <w:t>50</w:t>
      </w:r>
      <w:r w:rsidRPr="008959B0">
        <w:rPr>
          <w:rFonts w:ascii="微软雅黑" w:eastAsia="微软雅黑" w:hAnsi="微软雅黑" w:hint="eastAsia"/>
          <w:szCs w:val="21"/>
        </w:rPr>
        <w:t>种。</w:t>
      </w:r>
      <w:r w:rsidRPr="008959B0">
        <w:rPr>
          <w:rFonts w:ascii="微软雅黑" w:eastAsia="微软雅黑" w:hAnsi="微软雅黑"/>
          <w:szCs w:val="21"/>
        </w:rPr>
        <w:t xml:space="preserve"> </w:t>
      </w:r>
    </w:p>
    <w:p w:rsidR="00C30671" w:rsidRPr="008959B0" w:rsidRDefault="002137EB"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美术、音乐表演两个非师范专业学生</w:t>
      </w:r>
      <w:r w:rsidR="00B94139">
        <w:rPr>
          <w:rFonts w:ascii="微软雅黑" w:eastAsia="微软雅黑" w:hAnsi="微软雅黑" w:hint="eastAsia"/>
          <w:szCs w:val="21"/>
        </w:rPr>
        <w:t>阅读书目有</w:t>
      </w:r>
      <w:r w:rsidRPr="008959B0">
        <w:rPr>
          <w:rFonts w:ascii="微软雅黑" w:eastAsia="微软雅黑" w:hAnsi="微软雅黑" w:hint="eastAsia"/>
          <w:szCs w:val="21"/>
        </w:rPr>
        <w:t>选读书目</w:t>
      </w:r>
      <w:r w:rsidRPr="008959B0">
        <w:rPr>
          <w:rFonts w:ascii="微软雅黑" w:eastAsia="微软雅黑" w:hAnsi="微软雅黑"/>
          <w:szCs w:val="21"/>
        </w:rPr>
        <w:t>100</w:t>
      </w:r>
      <w:r w:rsidRPr="008959B0">
        <w:rPr>
          <w:rFonts w:ascii="微软雅黑" w:eastAsia="微软雅黑" w:hAnsi="微软雅黑" w:hint="eastAsia"/>
          <w:szCs w:val="21"/>
        </w:rPr>
        <w:t>种</w:t>
      </w:r>
      <w:r w:rsidR="00220CCF">
        <w:rPr>
          <w:rFonts w:ascii="微软雅黑" w:eastAsia="微软雅黑" w:hAnsi="微软雅黑" w:hint="eastAsia"/>
          <w:szCs w:val="21"/>
        </w:rPr>
        <w:t>组成</w:t>
      </w:r>
      <w:r w:rsidRPr="008959B0">
        <w:rPr>
          <w:rFonts w:ascii="微软雅黑" w:eastAsia="微软雅黑" w:hAnsi="微软雅黑" w:hint="eastAsia"/>
          <w:szCs w:val="21"/>
        </w:rPr>
        <w:t>，包括专业书目</w:t>
      </w:r>
      <w:r w:rsidRPr="008959B0">
        <w:rPr>
          <w:rFonts w:ascii="微软雅黑" w:eastAsia="微软雅黑" w:hAnsi="微软雅黑"/>
          <w:szCs w:val="21"/>
        </w:rPr>
        <w:t>30</w:t>
      </w:r>
      <w:r w:rsidRPr="008959B0">
        <w:rPr>
          <w:rFonts w:ascii="微软雅黑" w:eastAsia="微软雅黑" w:hAnsi="微软雅黑" w:hint="eastAsia"/>
          <w:szCs w:val="21"/>
        </w:rPr>
        <w:t>种，儿童文学书目</w:t>
      </w:r>
      <w:r w:rsidRPr="008959B0">
        <w:rPr>
          <w:rFonts w:ascii="微软雅黑" w:eastAsia="微软雅黑" w:hAnsi="微软雅黑"/>
          <w:szCs w:val="21"/>
        </w:rPr>
        <w:t>20</w:t>
      </w:r>
      <w:r w:rsidRPr="008959B0">
        <w:rPr>
          <w:rFonts w:ascii="微软雅黑" w:eastAsia="微软雅黑" w:hAnsi="微软雅黑" w:hint="eastAsia"/>
          <w:szCs w:val="21"/>
        </w:rPr>
        <w:t>种，通识类书目</w:t>
      </w:r>
      <w:r w:rsidRPr="008959B0">
        <w:rPr>
          <w:rFonts w:ascii="微软雅黑" w:eastAsia="微软雅黑" w:hAnsi="微软雅黑"/>
          <w:szCs w:val="21"/>
        </w:rPr>
        <w:t>50</w:t>
      </w:r>
      <w:r w:rsidRPr="008959B0">
        <w:rPr>
          <w:rFonts w:ascii="微软雅黑" w:eastAsia="微软雅黑" w:hAnsi="微软雅黑" w:hint="eastAsia"/>
          <w:szCs w:val="21"/>
        </w:rPr>
        <w:t>种。</w:t>
      </w:r>
      <w:r w:rsidRPr="008959B0">
        <w:rPr>
          <w:rFonts w:ascii="微软雅黑" w:eastAsia="微软雅黑" w:hAnsi="微软雅黑"/>
          <w:szCs w:val="21"/>
        </w:rPr>
        <w:t xml:space="preserve"> </w:t>
      </w:r>
    </w:p>
    <w:p w:rsidR="002137EB" w:rsidRPr="008959B0" w:rsidRDefault="00C30671" w:rsidP="00710E5B">
      <w:pPr>
        <w:spacing w:line="400" w:lineRule="exact"/>
        <w:rPr>
          <w:rFonts w:ascii="微软雅黑" w:eastAsia="微软雅黑" w:hAnsi="微软雅黑"/>
          <w:b/>
          <w:szCs w:val="21"/>
        </w:rPr>
      </w:pPr>
      <w:r w:rsidRPr="008959B0">
        <w:rPr>
          <w:rFonts w:ascii="微软雅黑" w:eastAsia="微软雅黑" w:hAnsi="微软雅黑" w:hint="eastAsia"/>
          <w:b/>
          <w:bCs/>
          <w:szCs w:val="21"/>
        </w:rPr>
        <w:t>二、</w:t>
      </w:r>
      <w:r w:rsidR="002137EB" w:rsidRPr="008959B0">
        <w:rPr>
          <w:rFonts w:ascii="微软雅黑" w:eastAsia="微软雅黑" w:hAnsi="微软雅黑" w:hint="eastAsia"/>
          <w:b/>
          <w:bCs/>
          <w:szCs w:val="21"/>
        </w:rPr>
        <w:t>考核方式</w:t>
      </w:r>
    </w:p>
    <w:p w:rsidR="002137EB" w:rsidRPr="008959B0" w:rsidRDefault="002137EB"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书目考核分三个层级进行，分别为阅读级、交流级、分享级。</w:t>
      </w:r>
    </w:p>
    <w:p w:rsidR="002137EB" w:rsidRPr="008959B0" w:rsidRDefault="002137EB"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（一）阅读级，每学期根据安排，图书馆在“第二课堂”网络平台上定期发布指定必读书目和选读书目，学生进行报名阅读，阅读完成后，完成相应书目的在线测试，测试合格后，必读书目计</w:t>
      </w:r>
      <w:r w:rsidRPr="008959B0">
        <w:rPr>
          <w:rFonts w:ascii="微软雅黑" w:eastAsia="微软雅黑" w:hAnsi="微软雅黑"/>
          <w:szCs w:val="21"/>
        </w:rPr>
        <w:t>5</w:t>
      </w:r>
      <w:r w:rsidRPr="008959B0">
        <w:rPr>
          <w:rFonts w:ascii="微软雅黑" w:eastAsia="微软雅黑" w:hAnsi="微软雅黑" w:hint="eastAsia"/>
          <w:szCs w:val="21"/>
        </w:rPr>
        <w:t>个必读学时，选读书目计</w:t>
      </w:r>
      <w:r w:rsidRPr="008959B0">
        <w:rPr>
          <w:rFonts w:ascii="微软雅黑" w:eastAsia="微软雅黑" w:hAnsi="微软雅黑"/>
          <w:szCs w:val="21"/>
        </w:rPr>
        <w:t>2</w:t>
      </w:r>
      <w:r w:rsidRPr="008959B0">
        <w:rPr>
          <w:rFonts w:ascii="微软雅黑" w:eastAsia="微软雅黑" w:hAnsi="微软雅黑" w:hint="eastAsia"/>
          <w:szCs w:val="21"/>
        </w:rPr>
        <w:t>个选读学时。</w:t>
      </w:r>
      <w:r w:rsidRPr="008959B0">
        <w:rPr>
          <w:rFonts w:ascii="微软雅黑" w:eastAsia="微软雅黑" w:hAnsi="微软雅黑"/>
          <w:szCs w:val="21"/>
        </w:rPr>
        <w:t xml:space="preserve"> </w:t>
      </w:r>
    </w:p>
    <w:p w:rsidR="002137EB" w:rsidRPr="008959B0" w:rsidRDefault="002137EB"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注：在线测试采用电脑端（机房）跟手机端（报告厅）结合的方式通过考试系统进行。</w:t>
      </w:r>
    </w:p>
    <w:p w:rsidR="002137EB" w:rsidRPr="008959B0" w:rsidRDefault="002137EB"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（二）交流级，学生自愿选取阅读书目中的若干书目进行阅读，阅读完成后，提交符合要求的读书笔记一份（读书笔记格式附后），读书笔记需获得</w:t>
      </w:r>
      <w:r w:rsidRPr="008959B0">
        <w:rPr>
          <w:rFonts w:ascii="微软雅黑" w:eastAsia="微软雅黑" w:hAnsi="微软雅黑"/>
          <w:szCs w:val="21"/>
        </w:rPr>
        <w:t>3</w:t>
      </w:r>
      <w:r w:rsidRPr="008959B0">
        <w:rPr>
          <w:rFonts w:ascii="微软雅黑" w:eastAsia="微软雅黑" w:hAnsi="微软雅黑" w:hint="eastAsia"/>
          <w:szCs w:val="21"/>
        </w:rPr>
        <w:t>个阅读指导责任者签章，签章顺序依次为书目“领读者</w:t>
      </w:r>
      <w:r w:rsidRPr="008959B0">
        <w:rPr>
          <w:rFonts w:ascii="微软雅黑" w:eastAsia="微软雅黑" w:hAnsi="微软雅黑"/>
          <w:szCs w:val="21"/>
        </w:rPr>
        <w:t>”、班主任（辅导员）、图书馆，签章完成后，计入5</w:t>
      </w:r>
      <w:r w:rsidRPr="008959B0">
        <w:rPr>
          <w:rFonts w:ascii="微软雅黑" w:eastAsia="微软雅黑" w:hAnsi="微软雅黑" w:hint="eastAsia"/>
          <w:szCs w:val="21"/>
        </w:rPr>
        <w:t>个学时。</w:t>
      </w:r>
      <w:r w:rsidRPr="008959B0">
        <w:rPr>
          <w:rFonts w:ascii="微软雅黑" w:eastAsia="微软雅黑" w:hAnsi="微软雅黑"/>
          <w:szCs w:val="21"/>
        </w:rPr>
        <w:t xml:space="preserve"> </w:t>
      </w:r>
    </w:p>
    <w:p w:rsidR="00883BA9" w:rsidRPr="008959B0" w:rsidRDefault="00883BA9"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注：提交符合要求的纸质稿至馆长办公室（暂行）</w:t>
      </w:r>
    </w:p>
    <w:p w:rsidR="002137EB" w:rsidRPr="008959B0" w:rsidRDefault="002137EB" w:rsidP="008959B0">
      <w:pPr>
        <w:spacing w:line="400" w:lineRule="exact"/>
        <w:ind w:firstLineChars="200" w:firstLine="420"/>
        <w:rPr>
          <w:rFonts w:ascii="微软雅黑" w:eastAsia="微软雅黑" w:hAnsi="微软雅黑"/>
          <w:szCs w:val="21"/>
        </w:rPr>
      </w:pPr>
      <w:r w:rsidRPr="008959B0">
        <w:rPr>
          <w:rFonts w:ascii="微软雅黑" w:eastAsia="微软雅黑" w:hAnsi="微软雅黑" w:hint="eastAsia"/>
          <w:szCs w:val="21"/>
        </w:rPr>
        <w:t>（三）分享级，学生在提交读书笔记的基础上，在“领读者”推荐和指导下，参加图书馆在“第二课堂”网络平台上发起的读书报告会，图书馆审核通过后，计入</w:t>
      </w:r>
      <w:r w:rsidRPr="008959B0">
        <w:rPr>
          <w:rFonts w:ascii="微软雅黑" w:eastAsia="微软雅黑" w:hAnsi="微软雅黑"/>
          <w:szCs w:val="21"/>
        </w:rPr>
        <w:t>10</w:t>
      </w:r>
      <w:r w:rsidRPr="008959B0">
        <w:rPr>
          <w:rFonts w:ascii="微软雅黑" w:eastAsia="微软雅黑" w:hAnsi="微软雅黑" w:hint="eastAsia"/>
          <w:szCs w:val="21"/>
        </w:rPr>
        <w:t>个学时。</w:t>
      </w:r>
      <w:r w:rsidRPr="008959B0">
        <w:rPr>
          <w:rFonts w:ascii="微软雅黑" w:eastAsia="微软雅黑" w:hAnsi="微软雅黑"/>
          <w:szCs w:val="21"/>
        </w:rPr>
        <w:t xml:space="preserve"> </w:t>
      </w:r>
    </w:p>
    <w:p w:rsidR="00C30671" w:rsidRPr="008959B0" w:rsidRDefault="0094046E" w:rsidP="00710E5B">
      <w:pPr>
        <w:spacing w:line="400" w:lineRule="exact"/>
        <w:rPr>
          <w:rFonts w:ascii="微软雅黑" w:eastAsia="微软雅黑" w:hAnsi="微软雅黑"/>
          <w:b/>
          <w:szCs w:val="21"/>
        </w:rPr>
      </w:pPr>
      <w:r w:rsidRPr="008959B0">
        <w:rPr>
          <w:rFonts w:ascii="微软雅黑" w:eastAsia="微软雅黑" w:hAnsi="微软雅黑" w:hint="eastAsia"/>
          <w:b/>
          <w:szCs w:val="21"/>
        </w:rPr>
        <w:t>三、</w:t>
      </w:r>
      <w:r w:rsidR="00C30671" w:rsidRPr="008959B0">
        <w:rPr>
          <w:rFonts w:ascii="微软雅黑" w:eastAsia="微软雅黑" w:hAnsi="微软雅黑" w:hint="eastAsia"/>
          <w:b/>
          <w:szCs w:val="21"/>
        </w:rPr>
        <w:t>阅读书目按照计划发布并进行考核。</w:t>
      </w:r>
    </w:p>
    <w:p w:rsidR="00C30671" w:rsidRPr="008959B0" w:rsidRDefault="00C30671" w:rsidP="008959B0">
      <w:pPr>
        <w:spacing w:line="400" w:lineRule="exact"/>
        <w:ind w:firstLineChars="200" w:firstLine="420"/>
        <w:rPr>
          <w:rFonts w:ascii="微软雅黑" w:eastAsia="微软雅黑" w:hAnsi="微软雅黑"/>
          <w:bCs/>
          <w:szCs w:val="21"/>
        </w:rPr>
      </w:pPr>
      <w:r w:rsidRPr="008959B0">
        <w:rPr>
          <w:rFonts w:ascii="微软雅黑" w:eastAsia="微软雅黑" w:hAnsi="微软雅黑" w:hint="eastAsia"/>
          <w:bCs/>
          <w:szCs w:val="21"/>
        </w:rPr>
        <w:t>其中必读书目 [适合师范类专业学生（高招从一年级开始8</w:t>
      </w:r>
      <w:r w:rsidR="00710E5B" w:rsidRPr="008959B0">
        <w:rPr>
          <w:rFonts w:ascii="微软雅黑" w:eastAsia="微软雅黑" w:hAnsi="微软雅黑" w:hint="eastAsia"/>
          <w:bCs/>
          <w:szCs w:val="21"/>
        </w:rPr>
        <w:t>本</w:t>
      </w:r>
      <w:r w:rsidRPr="008959B0">
        <w:rPr>
          <w:rFonts w:ascii="微软雅黑" w:eastAsia="微软雅黑" w:hAnsi="微软雅黑" w:hint="eastAsia"/>
          <w:bCs/>
          <w:szCs w:val="21"/>
        </w:rPr>
        <w:t>/8</w:t>
      </w:r>
      <w:r w:rsidR="00710E5B" w:rsidRPr="008959B0">
        <w:rPr>
          <w:rFonts w:ascii="微软雅黑" w:eastAsia="微软雅黑" w:hAnsi="微软雅黑" w:hint="eastAsia"/>
          <w:bCs/>
          <w:szCs w:val="21"/>
        </w:rPr>
        <w:t>本</w:t>
      </w:r>
      <w:r w:rsidRPr="008959B0">
        <w:rPr>
          <w:rFonts w:ascii="微软雅黑" w:eastAsia="微软雅黑" w:hAnsi="微软雅黑" w:hint="eastAsia"/>
          <w:bCs/>
          <w:szCs w:val="21"/>
        </w:rPr>
        <w:t>/4</w:t>
      </w:r>
      <w:r w:rsidR="00710E5B" w:rsidRPr="008959B0">
        <w:rPr>
          <w:rFonts w:ascii="微软雅黑" w:eastAsia="微软雅黑" w:hAnsi="微软雅黑" w:hint="eastAsia"/>
          <w:bCs/>
          <w:szCs w:val="21"/>
        </w:rPr>
        <w:t>本开放</w:t>
      </w:r>
      <w:r w:rsidRPr="008959B0">
        <w:rPr>
          <w:rFonts w:ascii="微软雅黑" w:eastAsia="微软雅黑" w:hAnsi="微软雅黑" w:hint="eastAsia"/>
          <w:bCs/>
          <w:szCs w:val="21"/>
        </w:rPr>
        <w:t>,中招从二年级开始</w:t>
      </w:r>
      <w:r w:rsidR="00710E5B" w:rsidRPr="008959B0">
        <w:rPr>
          <w:rFonts w:ascii="微软雅黑" w:eastAsia="微软雅黑" w:hAnsi="微软雅黑" w:hint="eastAsia"/>
          <w:bCs/>
          <w:szCs w:val="21"/>
        </w:rPr>
        <w:t>8本/8本/4本开放</w:t>
      </w:r>
      <w:r w:rsidRPr="008959B0">
        <w:rPr>
          <w:rFonts w:ascii="微软雅黑" w:eastAsia="微软雅黑" w:hAnsi="微软雅黑" w:hint="eastAsia"/>
          <w:bCs/>
          <w:szCs w:val="21"/>
        </w:rPr>
        <w:t>）]</w:t>
      </w:r>
    </w:p>
    <w:p w:rsidR="0055266E" w:rsidRDefault="00C30671" w:rsidP="008959B0">
      <w:pPr>
        <w:spacing w:line="400" w:lineRule="exact"/>
        <w:ind w:firstLineChars="200" w:firstLine="420"/>
        <w:rPr>
          <w:rFonts w:ascii="微软雅黑" w:eastAsia="微软雅黑" w:hAnsi="微软雅黑" w:hint="eastAsia"/>
          <w:szCs w:val="21"/>
        </w:rPr>
      </w:pPr>
      <w:r w:rsidRPr="008959B0">
        <w:rPr>
          <w:rFonts w:ascii="微软雅黑" w:eastAsia="微软雅黑" w:hAnsi="微软雅黑" w:hint="eastAsia"/>
          <w:szCs w:val="21"/>
        </w:rPr>
        <w:t>选读书目</w:t>
      </w:r>
      <w:r w:rsidR="0094046E" w:rsidRPr="008959B0">
        <w:rPr>
          <w:rFonts w:ascii="微软雅黑" w:eastAsia="微软雅黑" w:hAnsi="微软雅黑" w:hint="eastAsia"/>
          <w:szCs w:val="21"/>
        </w:rPr>
        <w:t>以图书馆发布为准。</w:t>
      </w:r>
    </w:p>
    <w:p w:rsidR="00963448" w:rsidRPr="008959B0" w:rsidRDefault="00963448" w:rsidP="008959B0">
      <w:pPr>
        <w:spacing w:line="400" w:lineRule="exact"/>
        <w:ind w:firstLineChars="200" w:firstLine="420"/>
        <w:rPr>
          <w:rFonts w:ascii="微软雅黑" w:eastAsia="微软雅黑" w:hAnsi="微软雅黑"/>
          <w:szCs w:val="21"/>
        </w:rPr>
      </w:pPr>
      <w:r>
        <w:rPr>
          <w:rFonts w:ascii="微软雅黑" w:eastAsia="微软雅黑" w:hAnsi="微软雅黑" w:hint="eastAsia"/>
          <w:szCs w:val="21"/>
        </w:rPr>
        <w:t>阅读书目的阅读级考核活动发布在PU系统中学术创新（必读书目），学术创新（选读书目）分类里。</w:t>
      </w:r>
    </w:p>
    <w:p w:rsidR="005B0EE2" w:rsidRDefault="0094046E" w:rsidP="00710E5B">
      <w:pPr>
        <w:spacing w:line="400" w:lineRule="exact"/>
        <w:rPr>
          <w:rFonts w:ascii="微软雅黑" w:eastAsia="微软雅黑" w:hAnsi="微软雅黑"/>
          <w:b/>
          <w:szCs w:val="21"/>
        </w:rPr>
        <w:sectPr w:rsidR="005B0EE2" w:rsidSect="00E04826">
          <w:footerReference w:type="default" r:id="rId6"/>
          <w:pgSz w:w="11906" w:h="16838"/>
          <w:pgMar w:top="1440" w:right="1701" w:bottom="1440" w:left="1701" w:header="851" w:footer="992" w:gutter="0"/>
          <w:cols w:space="425"/>
          <w:docGrid w:type="lines" w:linePitch="312"/>
        </w:sectPr>
      </w:pPr>
      <w:r w:rsidRPr="008959B0">
        <w:rPr>
          <w:rFonts w:ascii="微软雅黑" w:eastAsia="微软雅黑" w:hAnsi="微软雅黑" w:hint="eastAsia"/>
          <w:b/>
          <w:szCs w:val="21"/>
        </w:rPr>
        <w:t>以上所有内容解释权归图书馆所有。</w:t>
      </w:r>
    </w:p>
    <w:tbl>
      <w:tblPr>
        <w:tblW w:w="9512" w:type="dxa"/>
        <w:jc w:val="center"/>
        <w:tblInd w:w="93" w:type="dxa"/>
        <w:tblLook w:val="04A0"/>
      </w:tblPr>
      <w:tblGrid>
        <w:gridCol w:w="724"/>
        <w:gridCol w:w="2683"/>
        <w:gridCol w:w="1286"/>
        <w:gridCol w:w="120"/>
        <w:gridCol w:w="236"/>
        <w:gridCol w:w="357"/>
        <w:gridCol w:w="3109"/>
        <w:gridCol w:w="997"/>
      </w:tblGrid>
      <w:tr w:rsidR="005B0EE2" w:rsidRPr="005B0EE2" w:rsidTr="00CB5563">
        <w:trPr>
          <w:trHeight w:val="270"/>
          <w:jc w:val="center"/>
        </w:trPr>
        <w:tc>
          <w:tcPr>
            <w:tcW w:w="9512" w:type="dxa"/>
            <w:gridSpan w:val="8"/>
            <w:tcBorders>
              <w:top w:val="nil"/>
              <w:left w:val="nil"/>
              <w:bottom w:val="nil"/>
              <w:right w:val="nil"/>
            </w:tcBorders>
            <w:shd w:val="clear" w:color="auto" w:fill="auto"/>
            <w:noWrap/>
            <w:vAlign w:val="center"/>
            <w:hideMark/>
          </w:tcPr>
          <w:p w:rsidR="005B0EE2" w:rsidRPr="005B0EE2" w:rsidRDefault="005B0EE2" w:rsidP="005B0EE2">
            <w:pPr>
              <w:widowControl/>
              <w:jc w:val="center"/>
              <w:rPr>
                <w:rFonts w:ascii="宋体" w:eastAsia="宋体" w:hAnsi="宋体" w:cs="宋体" w:hint="eastAsia"/>
                <w:b/>
                <w:color w:val="000000"/>
                <w:kern w:val="0"/>
                <w:sz w:val="36"/>
                <w:szCs w:val="36"/>
              </w:rPr>
            </w:pPr>
            <w:r w:rsidRPr="005B0EE2">
              <w:rPr>
                <w:rFonts w:ascii="宋体" w:eastAsia="宋体" w:hAnsi="宋体" w:cs="宋体" w:hint="eastAsia"/>
                <w:b/>
                <w:color w:val="000000"/>
                <w:kern w:val="0"/>
                <w:sz w:val="36"/>
                <w:szCs w:val="36"/>
              </w:rPr>
              <w:lastRenderedPageBreak/>
              <w:t>2018-2019学年第一学期拟开放书目</w:t>
            </w:r>
          </w:p>
          <w:p w:rsidR="005B0EE2" w:rsidRDefault="005B0EE2" w:rsidP="005B0EE2">
            <w:pPr>
              <w:widowControl/>
              <w:jc w:val="center"/>
              <w:rPr>
                <w:rFonts w:ascii="宋体" w:eastAsia="宋体" w:hAnsi="宋体" w:cs="宋体" w:hint="eastAsia"/>
                <w:b/>
                <w:color w:val="000000"/>
                <w:kern w:val="0"/>
                <w:sz w:val="32"/>
                <w:szCs w:val="32"/>
              </w:rPr>
            </w:pPr>
            <w:r w:rsidRPr="005B0EE2">
              <w:rPr>
                <w:rFonts w:ascii="宋体" w:eastAsia="宋体" w:hAnsi="宋体" w:cs="宋体" w:hint="eastAsia"/>
                <w:b/>
                <w:color w:val="000000"/>
                <w:kern w:val="0"/>
                <w:sz w:val="32"/>
                <w:szCs w:val="32"/>
              </w:rPr>
              <w:t>必读书目</w:t>
            </w:r>
          </w:p>
          <w:p w:rsidR="005B0EE2" w:rsidRPr="005B0EE2" w:rsidRDefault="005B0EE2" w:rsidP="00A508D0">
            <w:pPr>
              <w:widowControl/>
              <w:jc w:val="center"/>
              <w:rPr>
                <w:rFonts w:ascii="宋体" w:eastAsia="宋体" w:hAnsi="宋体" w:cs="宋体"/>
                <w:b/>
                <w:color w:val="000000"/>
                <w:kern w:val="0"/>
                <w:sz w:val="24"/>
                <w:szCs w:val="24"/>
              </w:rPr>
            </w:pPr>
            <w:r w:rsidRPr="005B0EE2">
              <w:rPr>
                <w:rFonts w:ascii="宋体" w:eastAsia="宋体" w:hAnsi="宋体" w:cs="宋体" w:hint="eastAsia"/>
                <w:b/>
                <w:color w:val="000000"/>
                <w:kern w:val="0"/>
                <w:sz w:val="24"/>
                <w:szCs w:val="24"/>
              </w:rPr>
              <w:t>适用</w:t>
            </w:r>
            <w:r w:rsidR="00A508D0" w:rsidRPr="005B0EE2">
              <w:rPr>
                <w:rFonts w:ascii="宋体" w:eastAsia="宋体" w:hAnsi="宋体" w:cs="宋体" w:hint="eastAsia"/>
                <w:b/>
                <w:color w:val="000000"/>
                <w:kern w:val="0"/>
                <w:sz w:val="24"/>
                <w:szCs w:val="24"/>
              </w:rPr>
              <w:t>于</w:t>
            </w:r>
            <w:r w:rsidR="00A508D0">
              <w:rPr>
                <w:rFonts w:ascii="宋体" w:eastAsia="宋体" w:hAnsi="宋体" w:cs="宋体" w:hint="eastAsia"/>
                <w:b/>
                <w:color w:val="000000"/>
                <w:kern w:val="0"/>
                <w:sz w:val="24"/>
                <w:szCs w:val="24"/>
              </w:rPr>
              <w:t>2018</w:t>
            </w:r>
            <w:r w:rsidR="00963448">
              <w:rPr>
                <w:rFonts w:ascii="宋体" w:eastAsia="宋体" w:hAnsi="宋体" w:cs="宋体" w:hint="eastAsia"/>
                <w:b/>
                <w:color w:val="000000"/>
                <w:kern w:val="0"/>
                <w:sz w:val="24"/>
                <w:szCs w:val="24"/>
              </w:rPr>
              <w:t>-2019学年第一</w:t>
            </w:r>
            <w:r w:rsidR="00A508D0">
              <w:rPr>
                <w:rFonts w:ascii="宋体" w:eastAsia="宋体" w:hAnsi="宋体" w:cs="宋体" w:hint="eastAsia"/>
                <w:b/>
                <w:color w:val="000000"/>
                <w:kern w:val="0"/>
                <w:sz w:val="24"/>
                <w:szCs w:val="24"/>
              </w:rPr>
              <w:t>学期2018级</w:t>
            </w:r>
            <w:r w:rsidRPr="005B0EE2">
              <w:rPr>
                <w:rFonts w:ascii="宋体" w:eastAsia="宋体" w:hAnsi="宋体" w:cs="宋体" w:hint="eastAsia"/>
                <w:b/>
                <w:color w:val="000000"/>
                <w:kern w:val="0"/>
                <w:sz w:val="24"/>
                <w:szCs w:val="24"/>
              </w:rPr>
              <w:t>二系、艺术系（音乐教育专业）</w:t>
            </w:r>
          </w:p>
        </w:tc>
      </w:tr>
      <w:tr w:rsidR="005B0EE2" w:rsidRPr="005B0EE2" w:rsidTr="00A508D0">
        <w:trPr>
          <w:trHeight w:val="39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序</w:t>
            </w:r>
            <w:r w:rsidRPr="005B0EE2">
              <w:rPr>
                <w:rFonts w:ascii="Times New Roman" w:eastAsia="宋体" w:hAnsi="Times New Roman" w:cs="Times New Roman"/>
                <w:b/>
                <w:bCs/>
                <w:color w:val="000000"/>
                <w:kern w:val="0"/>
                <w:sz w:val="22"/>
              </w:rPr>
              <w:t> </w:t>
            </w:r>
            <w:r w:rsidRPr="005B0EE2">
              <w:rPr>
                <w:rFonts w:ascii="宋体" w:eastAsia="宋体" w:hAnsi="宋体" w:cs="Times New Roman" w:hint="eastAsia"/>
                <w:b/>
                <w:bCs/>
                <w:color w:val="000000"/>
                <w:kern w:val="0"/>
                <w:sz w:val="22"/>
              </w:rPr>
              <w:t>号</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书</w:t>
            </w:r>
            <w:r w:rsidRPr="005B0EE2">
              <w:rPr>
                <w:rFonts w:ascii="Times New Roman" w:eastAsia="宋体" w:hAnsi="Times New Roman" w:cs="Times New Roman"/>
                <w:b/>
                <w:bCs/>
                <w:color w:val="000000"/>
                <w:kern w:val="0"/>
                <w:sz w:val="22"/>
              </w:rPr>
              <w:t xml:space="preserve">  </w:t>
            </w:r>
            <w:r w:rsidRPr="005B0EE2">
              <w:rPr>
                <w:rFonts w:ascii="宋体" w:eastAsia="宋体" w:hAnsi="宋体" w:cs="Times New Roman" w:hint="eastAsia"/>
                <w:b/>
                <w:bCs/>
                <w:color w:val="000000"/>
                <w:kern w:val="0"/>
                <w:sz w:val="22"/>
              </w:rPr>
              <w:t>名</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领读者</w:t>
            </w:r>
          </w:p>
        </w:tc>
        <w:tc>
          <w:tcPr>
            <w:tcW w:w="236" w:type="dxa"/>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3466" w:type="dxa"/>
            <w:gridSpan w:val="2"/>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997" w:type="dxa"/>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r>
      <w:tr w:rsidR="00CB5563" w:rsidRPr="005B0EE2" w:rsidTr="00A508D0">
        <w:trPr>
          <w:trHeight w:val="39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爱弥儿</w:t>
            </w:r>
            <w:r w:rsidRPr="005B0EE2">
              <w:rPr>
                <w:rFonts w:ascii="Times New Roman" w:eastAsia="宋体" w:hAnsi="Times New Roman" w:cs="Times New Roman"/>
                <w:color w:val="000000"/>
                <w:kern w:val="0"/>
                <w:sz w:val="22"/>
              </w:rPr>
              <w:t>—</w:t>
            </w:r>
            <w:r w:rsidRPr="005B0EE2">
              <w:rPr>
                <w:rFonts w:ascii="宋体" w:eastAsia="宋体" w:hAnsi="宋体" w:cs="Times New Roman" w:hint="eastAsia"/>
                <w:color w:val="000000"/>
                <w:kern w:val="0"/>
                <w:sz w:val="22"/>
              </w:rPr>
              <w:t>论教育</w:t>
            </w:r>
          </w:p>
        </w:tc>
        <w:tc>
          <w:tcPr>
            <w:tcW w:w="1406" w:type="dxa"/>
            <w:gridSpan w:val="2"/>
            <w:tcBorders>
              <w:top w:val="single" w:sz="4" w:space="0" w:color="auto"/>
              <w:left w:val="nil"/>
              <w:bottom w:val="single" w:sz="4" w:space="0" w:color="auto"/>
              <w:right w:val="single" w:sz="4" w:space="0" w:color="auto"/>
            </w:tcBorders>
            <w:shd w:val="clear" w:color="000000" w:fill="auto"/>
            <w:vAlign w:val="center"/>
            <w:hideMark/>
          </w:tcPr>
          <w:p w:rsidR="005B0EE2" w:rsidRPr="005B0EE2" w:rsidRDefault="005B0EE2" w:rsidP="005B0EE2">
            <w:pPr>
              <w:widowControl/>
              <w:jc w:val="center"/>
              <w:rPr>
                <w:rFonts w:ascii="宋体" w:eastAsia="宋体" w:hAnsi="宋体" w:cs="Times New Roman"/>
                <w:color w:val="000000"/>
                <w:kern w:val="0"/>
                <w:sz w:val="22"/>
              </w:rPr>
            </w:pPr>
            <w:r w:rsidRPr="005B0EE2">
              <w:rPr>
                <w:rFonts w:ascii="宋体" w:eastAsia="宋体" w:hAnsi="宋体" w:cs="Times New Roman" w:hint="eastAsia"/>
                <w:color w:val="000000"/>
                <w:kern w:val="0"/>
                <w:sz w:val="22"/>
              </w:rPr>
              <w:t>张晗</w:t>
            </w:r>
          </w:p>
        </w:tc>
        <w:tc>
          <w:tcPr>
            <w:tcW w:w="236" w:type="dxa"/>
            <w:tcBorders>
              <w:top w:val="nil"/>
              <w:left w:val="single" w:sz="4" w:space="0" w:color="auto"/>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3466" w:type="dxa"/>
            <w:gridSpan w:val="2"/>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997" w:type="dxa"/>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r>
      <w:tr w:rsidR="00CB5563" w:rsidRPr="005B0EE2" w:rsidTr="00A508D0">
        <w:trPr>
          <w:trHeight w:val="39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解放儿童</w:t>
            </w:r>
          </w:p>
        </w:tc>
        <w:tc>
          <w:tcPr>
            <w:tcW w:w="1406" w:type="dxa"/>
            <w:gridSpan w:val="2"/>
            <w:tcBorders>
              <w:top w:val="single" w:sz="4" w:space="0" w:color="auto"/>
              <w:left w:val="nil"/>
              <w:bottom w:val="single" w:sz="4" w:space="0" w:color="auto"/>
              <w:right w:val="single" w:sz="4" w:space="0" w:color="auto"/>
            </w:tcBorders>
            <w:shd w:val="clear" w:color="000000" w:fill="auto"/>
            <w:vAlign w:val="center"/>
            <w:hideMark/>
          </w:tcPr>
          <w:p w:rsidR="005B0EE2" w:rsidRPr="005B0EE2" w:rsidRDefault="005B0EE2" w:rsidP="005B0EE2">
            <w:pPr>
              <w:widowControl/>
              <w:jc w:val="center"/>
              <w:rPr>
                <w:rFonts w:ascii="宋体" w:eastAsia="宋体" w:hAnsi="宋体" w:cs="Times New Roman"/>
                <w:color w:val="000000"/>
                <w:kern w:val="0"/>
                <w:sz w:val="22"/>
              </w:rPr>
            </w:pPr>
            <w:r w:rsidRPr="005B0EE2">
              <w:rPr>
                <w:rFonts w:ascii="宋体" w:eastAsia="宋体" w:hAnsi="宋体" w:cs="Times New Roman" w:hint="eastAsia"/>
                <w:color w:val="000000"/>
                <w:kern w:val="0"/>
                <w:sz w:val="22"/>
              </w:rPr>
              <w:t>刘欢欢</w:t>
            </w:r>
          </w:p>
        </w:tc>
        <w:tc>
          <w:tcPr>
            <w:tcW w:w="236" w:type="dxa"/>
            <w:tcBorders>
              <w:top w:val="nil"/>
              <w:left w:val="single" w:sz="4" w:space="0" w:color="auto"/>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3466" w:type="dxa"/>
            <w:gridSpan w:val="2"/>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997" w:type="dxa"/>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r>
      <w:tr w:rsidR="00CB5563" w:rsidRPr="005B0EE2" w:rsidTr="00A508D0">
        <w:trPr>
          <w:trHeight w:val="39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皮亚杰教育论著选</w:t>
            </w:r>
          </w:p>
        </w:tc>
        <w:tc>
          <w:tcPr>
            <w:tcW w:w="1406" w:type="dxa"/>
            <w:gridSpan w:val="2"/>
            <w:tcBorders>
              <w:top w:val="single" w:sz="4" w:space="0" w:color="auto"/>
              <w:left w:val="nil"/>
              <w:bottom w:val="single" w:sz="4" w:space="0" w:color="auto"/>
              <w:right w:val="single" w:sz="4" w:space="0" w:color="auto"/>
            </w:tcBorders>
            <w:shd w:val="clear" w:color="000000" w:fill="auto"/>
            <w:vAlign w:val="center"/>
            <w:hideMark/>
          </w:tcPr>
          <w:p w:rsidR="005B0EE2" w:rsidRPr="005B0EE2" w:rsidRDefault="005B0EE2" w:rsidP="005B0EE2">
            <w:pPr>
              <w:widowControl/>
              <w:jc w:val="center"/>
              <w:rPr>
                <w:rFonts w:ascii="宋体" w:eastAsia="宋体" w:hAnsi="宋体" w:cs="Times New Roman"/>
                <w:color w:val="000000"/>
                <w:kern w:val="0"/>
                <w:sz w:val="22"/>
              </w:rPr>
            </w:pPr>
            <w:r w:rsidRPr="005B0EE2">
              <w:rPr>
                <w:rFonts w:ascii="宋体" w:eastAsia="宋体" w:hAnsi="宋体" w:cs="Times New Roman" w:hint="eastAsia"/>
                <w:color w:val="000000"/>
                <w:kern w:val="0"/>
                <w:sz w:val="22"/>
              </w:rPr>
              <w:t>高丽萍</w:t>
            </w:r>
          </w:p>
        </w:tc>
        <w:tc>
          <w:tcPr>
            <w:tcW w:w="236" w:type="dxa"/>
            <w:tcBorders>
              <w:top w:val="nil"/>
              <w:left w:val="single" w:sz="4" w:space="0" w:color="auto"/>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3466" w:type="dxa"/>
            <w:gridSpan w:val="2"/>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997" w:type="dxa"/>
            <w:tcBorders>
              <w:top w:val="nil"/>
              <w:left w:val="nil"/>
              <w:bottom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r>
      <w:tr w:rsidR="00CB5563" w:rsidRPr="005B0EE2" w:rsidTr="00A508D0">
        <w:trPr>
          <w:trHeight w:val="39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4</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5B0EE2">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维果茨基教育论著选</w:t>
            </w:r>
          </w:p>
        </w:tc>
        <w:tc>
          <w:tcPr>
            <w:tcW w:w="1406" w:type="dxa"/>
            <w:gridSpan w:val="2"/>
            <w:tcBorders>
              <w:top w:val="single" w:sz="4" w:space="0" w:color="auto"/>
              <w:left w:val="nil"/>
              <w:bottom w:val="single" w:sz="4" w:space="0" w:color="auto"/>
              <w:right w:val="single" w:sz="4" w:space="0" w:color="auto"/>
            </w:tcBorders>
            <w:shd w:val="clear" w:color="000000" w:fill="auto"/>
            <w:vAlign w:val="center"/>
            <w:hideMark/>
          </w:tcPr>
          <w:p w:rsidR="005B0EE2" w:rsidRPr="005B0EE2" w:rsidRDefault="005B0EE2" w:rsidP="005B0EE2">
            <w:pPr>
              <w:widowControl/>
              <w:jc w:val="center"/>
              <w:rPr>
                <w:rFonts w:ascii="宋体" w:eastAsia="宋体" w:hAnsi="宋体" w:cs="Times New Roman"/>
                <w:color w:val="000000"/>
                <w:kern w:val="0"/>
                <w:sz w:val="22"/>
              </w:rPr>
            </w:pPr>
            <w:r w:rsidRPr="005B0EE2">
              <w:rPr>
                <w:rFonts w:ascii="宋体" w:eastAsia="宋体" w:hAnsi="宋体" w:cs="Times New Roman" w:hint="eastAsia"/>
                <w:color w:val="000000"/>
                <w:kern w:val="0"/>
                <w:sz w:val="22"/>
              </w:rPr>
              <w:t>刘若诗</w:t>
            </w:r>
          </w:p>
        </w:tc>
        <w:tc>
          <w:tcPr>
            <w:tcW w:w="236" w:type="dxa"/>
            <w:tcBorders>
              <w:top w:val="nil"/>
              <w:left w:val="single" w:sz="4" w:space="0" w:color="auto"/>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3466" w:type="dxa"/>
            <w:gridSpan w:val="2"/>
            <w:tcBorders>
              <w:top w:val="nil"/>
              <w:left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c>
          <w:tcPr>
            <w:tcW w:w="997" w:type="dxa"/>
            <w:tcBorders>
              <w:top w:val="nil"/>
              <w:left w:val="nil"/>
              <w:right w:val="nil"/>
            </w:tcBorders>
            <w:shd w:val="clear" w:color="auto" w:fill="auto"/>
            <w:noWrap/>
            <w:vAlign w:val="center"/>
            <w:hideMark/>
          </w:tcPr>
          <w:p w:rsidR="005B0EE2" w:rsidRPr="005B0EE2" w:rsidRDefault="005B0EE2" w:rsidP="005B0EE2">
            <w:pPr>
              <w:widowControl/>
              <w:jc w:val="left"/>
              <w:rPr>
                <w:rFonts w:ascii="宋体" w:eastAsia="宋体" w:hAnsi="宋体" w:cs="宋体"/>
                <w:color w:val="000000"/>
                <w:kern w:val="0"/>
                <w:sz w:val="22"/>
              </w:rPr>
            </w:pPr>
          </w:p>
        </w:tc>
      </w:tr>
      <w:tr w:rsidR="005B0EE2" w:rsidRPr="005B0EE2" w:rsidTr="00CB5563">
        <w:trPr>
          <w:trHeight w:val="285"/>
          <w:jc w:val="center"/>
        </w:trPr>
        <w:tc>
          <w:tcPr>
            <w:tcW w:w="9512" w:type="dxa"/>
            <w:gridSpan w:val="8"/>
            <w:tcBorders>
              <w:top w:val="nil"/>
              <w:bottom w:val="single" w:sz="4" w:space="0" w:color="auto"/>
              <w:right w:val="nil"/>
            </w:tcBorders>
            <w:shd w:val="clear" w:color="auto" w:fill="auto"/>
            <w:noWrap/>
            <w:vAlign w:val="center"/>
            <w:hideMark/>
          </w:tcPr>
          <w:p w:rsidR="005B0EE2" w:rsidRDefault="005B0EE2" w:rsidP="005B0EE2">
            <w:pPr>
              <w:widowControl/>
              <w:jc w:val="center"/>
              <w:rPr>
                <w:rFonts w:ascii="宋体" w:eastAsia="宋体" w:hAnsi="宋体" w:cs="宋体" w:hint="eastAsia"/>
                <w:b/>
                <w:color w:val="000000"/>
                <w:kern w:val="0"/>
                <w:sz w:val="32"/>
                <w:szCs w:val="32"/>
              </w:rPr>
            </w:pPr>
            <w:r w:rsidRPr="005B0EE2">
              <w:rPr>
                <w:rFonts w:ascii="宋体" w:eastAsia="宋体" w:hAnsi="宋体" w:cs="宋体" w:hint="eastAsia"/>
                <w:b/>
                <w:color w:val="000000"/>
                <w:kern w:val="0"/>
                <w:sz w:val="32"/>
                <w:szCs w:val="32"/>
              </w:rPr>
              <w:t>选读书目</w:t>
            </w:r>
          </w:p>
          <w:p w:rsidR="005B0EE2" w:rsidRPr="005B0EE2" w:rsidRDefault="005B0EE2" w:rsidP="00A508D0">
            <w:pPr>
              <w:widowControl/>
              <w:jc w:val="center"/>
              <w:rPr>
                <w:rFonts w:ascii="宋体" w:eastAsia="宋体" w:hAnsi="宋体" w:cs="宋体"/>
                <w:b/>
                <w:bCs/>
                <w:color w:val="000000"/>
                <w:kern w:val="0"/>
                <w:sz w:val="24"/>
                <w:szCs w:val="24"/>
              </w:rPr>
            </w:pPr>
            <w:r w:rsidRPr="005B0EE2">
              <w:rPr>
                <w:rFonts w:ascii="宋体" w:eastAsia="宋体" w:hAnsi="宋体" w:cs="宋体" w:hint="eastAsia"/>
                <w:b/>
                <w:color w:val="000000"/>
                <w:kern w:val="0"/>
                <w:sz w:val="24"/>
                <w:szCs w:val="24"/>
              </w:rPr>
              <w:t>适用于</w:t>
            </w:r>
            <w:r w:rsidR="00963448">
              <w:rPr>
                <w:rFonts w:ascii="宋体" w:eastAsia="宋体" w:hAnsi="宋体" w:cs="宋体" w:hint="eastAsia"/>
                <w:b/>
                <w:color w:val="000000"/>
                <w:kern w:val="0"/>
                <w:sz w:val="24"/>
                <w:szCs w:val="24"/>
              </w:rPr>
              <w:t>2018-2019学年第一</w:t>
            </w:r>
            <w:r w:rsidR="00A508D0">
              <w:rPr>
                <w:rFonts w:ascii="宋体" w:eastAsia="宋体" w:hAnsi="宋体" w:cs="宋体" w:hint="eastAsia"/>
                <w:b/>
                <w:color w:val="000000"/>
                <w:kern w:val="0"/>
                <w:sz w:val="24"/>
                <w:szCs w:val="24"/>
              </w:rPr>
              <w:t>学期</w:t>
            </w:r>
            <w:r w:rsidRPr="005B0EE2">
              <w:rPr>
                <w:rFonts w:ascii="宋体" w:eastAsia="宋体" w:hAnsi="宋体" w:cs="宋体" w:hint="eastAsia"/>
                <w:b/>
                <w:color w:val="000000"/>
                <w:kern w:val="0"/>
                <w:sz w:val="24"/>
                <w:szCs w:val="24"/>
              </w:rPr>
              <w:t>2018级</w:t>
            </w:r>
            <w:r w:rsidR="00A508D0">
              <w:rPr>
                <w:rFonts w:ascii="宋体" w:eastAsia="宋体" w:hAnsi="宋体" w:cs="宋体" w:hint="eastAsia"/>
                <w:b/>
                <w:color w:val="000000"/>
                <w:kern w:val="0"/>
                <w:sz w:val="24"/>
                <w:szCs w:val="24"/>
              </w:rPr>
              <w:t>全体</w:t>
            </w:r>
            <w:r w:rsidRPr="005B0EE2">
              <w:rPr>
                <w:rFonts w:ascii="宋体" w:eastAsia="宋体" w:hAnsi="宋体" w:cs="宋体" w:hint="eastAsia"/>
                <w:b/>
                <w:color w:val="000000"/>
                <w:kern w:val="0"/>
                <w:sz w:val="24"/>
                <w:szCs w:val="24"/>
              </w:rPr>
              <w:t>学生</w:t>
            </w:r>
          </w:p>
        </w:tc>
      </w:tr>
      <w:tr w:rsidR="005B0EE2" w:rsidRPr="005B0EE2" w:rsidTr="00CB5563">
        <w:trPr>
          <w:trHeight w:val="397"/>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序</w:t>
            </w:r>
            <w:r w:rsidRPr="005B0EE2">
              <w:rPr>
                <w:rFonts w:ascii="Times New Roman" w:eastAsia="宋体" w:hAnsi="Times New Roman" w:cs="Times New Roman"/>
                <w:b/>
                <w:bCs/>
                <w:color w:val="000000"/>
                <w:kern w:val="0"/>
                <w:sz w:val="22"/>
              </w:rPr>
              <w:t> </w:t>
            </w:r>
            <w:r w:rsidRPr="005B0EE2">
              <w:rPr>
                <w:rFonts w:ascii="宋体" w:eastAsia="宋体" w:hAnsi="宋体" w:cs="Times New Roman" w:hint="eastAsia"/>
                <w:b/>
                <w:bCs/>
                <w:color w:val="000000"/>
                <w:kern w:val="0"/>
                <w:sz w:val="22"/>
              </w:rPr>
              <w:t>号</w:t>
            </w:r>
          </w:p>
        </w:tc>
        <w:tc>
          <w:tcPr>
            <w:tcW w:w="2683"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书</w:t>
            </w:r>
            <w:r w:rsidRPr="005B0EE2">
              <w:rPr>
                <w:rFonts w:ascii="Times New Roman" w:eastAsia="宋体" w:hAnsi="Times New Roman" w:cs="Times New Roman"/>
                <w:b/>
                <w:bCs/>
                <w:color w:val="000000"/>
                <w:kern w:val="0"/>
                <w:sz w:val="22"/>
              </w:rPr>
              <w:t xml:space="preserve">  </w:t>
            </w:r>
            <w:r w:rsidRPr="005B0EE2">
              <w:rPr>
                <w:rFonts w:ascii="宋体" w:eastAsia="宋体" w:hAnsi="宋体" w:cs="Times New Roman" w:hint="eastAsia"/>
                <w:b/>
                <w:bCs/>
                <w:color w:val="000000"/>
                <w:kern w:val="0"/>
                <w:sz w:val="22"/>
              </w:rPr>
              <w:t>名</w:t>
            </w:r>
          </w:p>
        </w:tc>
        <w:tc>
          <w:tcPr>
            <w:tcW w:w="1286" w:type="dxa"/>
            <w:tcBorders>
              <w:top w:val="single" w:sz="4" w:space="0" w:color="auto"/>
              <w:left w:val="nil"/>
              <w:bottom w:val="nil"/>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领读者</w:t>
            </w:r>
          </w:p>
        </w:tc>
        <w:tc>
          <w:tcPr>
            <w:tcW w:w="713" w:type="dxa"/>
            <w:gridSpan w:val="3"/>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序</w:t>
            </w:r>
            <w:r w:rsidRPr="005B0EE2">
              <w:rPr>
                <w:rFonts w:ascii="Times New Roman" w:eastAsia="宋体" w:hAnsi="Times New Roman" w:cs="Times New Roman"/>
                <w:b/>
                <w:bCs/>
                <w:color w:val="000000"/>
                <w:kern w:val="0"/>
                <w:sz w:val="22"/>
              </w:rPr>
              <w:t> </w:t>
            </w:r>
            <w:r w:rsidRPr="005B0EE2">
              <w:rPr>
                <w:rFonts w:ascii="宋体" w:eastAsia="宋体" w:hAnsi="宋体" w:cs="Times New Roman" w:hint="eastAsia"/>
                <w:b/>
                <w:bCs/>
                <w:color w:val="000000"/>
                <w:kern w:val="0"/>
                <w:sz w:val="22"/>
              </w:rPr>
              <w:t>号</w:t>
            </w:r>
          </w:p>
        </w:tc>
        <w:tc>
          <w:tcPr>
            <w:tcW w:w="3109"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书</w:t>
            </w:r>
            <w:r w:rsidRPr="005B0EE2">
              <w:rPr>
                <w:rFonts w:ascii="Times New Roman" w:eastAsia="宋体" w:hAnsi="Times New Roman" w:cs="Times New Roman"/>
                <w:b/>
                <w:bCs/>
                <w:color w:val="000000"/>
                <w:kern w:val="0"/>
                <w:sz w:val="22"/>
              </w:rPr>
              <w:t xml:space="preserve">  </w:t>
            </w:r>
            <w:r w:rsidRPr="005B0EE2">
              <w:rPr>
                <w:rFonts w:ascii="宋体" w:eastAsia="宋体" w:hAnsi="宋体" w:cs="Times New Roman" w:hint="eastAsia"/>
                <w:b/>
                <w:bCs/>
                <w:color w:val="000000"/>
                <w:kern w:val="0"/>
                <w:sz w:val="22"/>
              </w:rPr>
              <w:t>名</w:t>
            </w:r>
          </w:p>
        </w:tc>
        <w:tc>
          <w:tcPr>
            <w:tcW w:w="997" w:type="dxa"/>
            <w:tcBorders>
              <w:top w:val="single" w:sz="4" w:space="0" w:color="auto"/>
              <w:left w:val="nil"/>
              <w:bottom w:val="nil"/>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b/>
                <w:bCs/>
                <w:color w:val="000000"/>
                <w:kern w:val="0"/>
                <w:sz w:val="22"/>
              </w:rPr>
              <w:t>领读者</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爱丽斯漫游奇境</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吴未央</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20</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我们仨</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张卫平</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人类简史：从动物到上帝</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李金元</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21</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红楼梦</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孙乔英</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北风遗忘的手绢</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邢玲</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22</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简爱</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郭艳秋</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4</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如何阅读一本书</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 w:val="22"/>
              </w:rPr>
            </w:pPr>
            <w:r w:rsidRPr="005B0EE2">
              <w:rPr>
                <w:rFonts w:ascii="宋体" w:eastAsia="宋体" w:hAnsi="宋体" w:cs="宋体" w:hint="eastAsia"/>
                <w:color w:val="000000"/>
                <w:kern w:val="0"/>
                <w:sz w:val="22"/>
              </w:rPr>
              <w:t>何冬怡</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23</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昆虫记</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谭梦月</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5</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彼得</w:t>
            </w:r>
            <w:r w:rsidRPr="005B0EE2">
              <w:rPr>
                <w:rFonts w:ascii="Times New Roman" w:eastAsia="宋体" w:hAnsi="Times New Roman" w:cs="Times New Roman"/>
                <w:color w:val="000000"/>
                <w:kern w:val="0"/>
                <w:sz w:val="22"/>
              </w:rPr>
              <w:t>•</w:t>
            </w:r>
            <w:r w:rsidRPr="005B0EE2">
              <w:rPr>
                <w:rFonts w:ascii="宋体" w:eastAsia="宋体" w:hAnsi="宋体" w:cs="Times New Roman" w:hint="eastAsia"/>
                <w:color w:val="000000"/>
                <w:kern w:val="0"/>
                <w:sz w:val="22"/>
              </w:rPr>
              <w:t>潘</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齐好丽</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24</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老人与海</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徐子纯</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6</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诗经</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陈秀莲</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25</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目送</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付玲玲</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7</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尼尔斯骑鹅旅行记</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张苏</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26</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平凡的世界</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付玲玲</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8</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史记</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戴琛</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27</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青春读书课之《白话的中国》</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蒋朝群</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9</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时代广场的蟋蟀</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嵇红英</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28</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青春读书课之《成长的岁月》</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杨春华</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10</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苏菲的世界</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 w:val="22"/>
              </w:rPr>
            </w:pPr>
            <w:r w:rsidRPr="005B0EE2">
              <w:rPr>
                <w:rFonts w:ascii="宋体" w:eastAsia="宋体" w:hAnsi="宋体" w:cs="宋体" w:hint="eastAsia"/>
                <w:color w:val="000000"/>
                <w:kern w:val="0"/>
                <w:sz w:val="22"/>
              </w:rPr>
              <w:t>徐珊珊</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29</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青春读书课之《古典的中国》</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谢琳</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11</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西顿野生动物故事集</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吴丁敏</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30</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青春读书课之《世界的影像》</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张志龙</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12</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西方哲学史</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郭进萍</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31</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青春读书课之《心灵的日出》</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惠琴</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13</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夏洛的网</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许晓燕</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32</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倾城之恋</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周慧明</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14</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中国古代思想史论</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郁惠民</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33</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泰戈尔诗选</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朱丽萍</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15</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鼹鼠的月亮河</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吴敏</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34</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庄子</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顾义生</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16</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中国美学史大纲</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 w:val="22"/>
              </w:rPr>
            </w:pPr>
            <w:r w:rsidRPr="005B0EE2">
              <w:rPr>
                <w:rFonts w:ascii="宋体" w:eastAsia="宋体" w:hAnsi="宋体" w:cs="宋体" w:hint="eastAsia"/>
                <w:color w:val="000000"/>
                <w:kern w:val="0"/>
                <w:sz w:val="22"/>
              </w:rPr>
              <w:t>史秀海</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35</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唐诗与宋词</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郭捷</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17</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长袜子皮皮</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张媛媛</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36</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窗边的小豆豆</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 w:val="22"/>
              </w:rPr>
            </w:pPr>
            <w:r w:rsidRPr="005B0EE2">
              <w:rPr>
                <w:rFonts w:ascii="宋体" w:eastAsia="宋体" w:hAnsi="宋体" w:cs="宋体" w:hint="eastAsia"/>
                <w:color w:val="000000"/>
                <w:kern w:val="0"/>
                <w:sz w:val="22"/>
              </w:rPr>
              <w:t>浦惠琴</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18</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中国史纲</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金萍</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37</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新手老师上路喽！</w:t>
            </w:r>
            <w:r w:rsidRPr="005B0EE2">
              <w:rPr>
                <w:rFonts w:ascii="Times New Roman" w:eastAsia="宋体" w:hAnsi="Times New Roman" w:cs="Times New Roman"/>
                <w:color w:val="000000"/>
                <w:kern w:val="0"/>
                <w:sz w:val="22"/>
              </w:rPr>
              <w:t>——</w:t>
            </w:r>
            <w:r w:rsidRPr="005B0EE2">
              <w:rPr>
                <w:rFonts w:ascii="宋体" w:eastAsia="宋体" w:hAnsi="宋体" w:cs="Times New Roman" w:hint="eastAsia"/>
                <w:color w:val="000000"/>
                <w:kern w:val="0"/>
                <w:sz w:val="22"/>
              </w:rPr>
              <w:t>幼儿教师入门必读</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 w:val="22"/>
              </w:rPr>
            </w:pPr>
            <w:r w:rsidRPr="005B0EE2">
              <w:rPr>
                <w:rFonts w:ascii="宋体" w:eastAsia="宋体" w:hAnsi="宋体" w:cs="宋体" w:hint="eastAsia"/>
                <w:color w:val="000000"/>
                <w:kern w:val="0"/>
                <w:sz w:val="22"/>
              </w:rPr>
              <w:t>杨婷婷</w:t>
            </w:r>
          </w:p>
        </w:tc>
      </w:tr>
      <w:tr w:rsidR="00CB5563" w:rsidRPr="005B0EE2" w:rsidTr="00CB5563">
        <w:trPr>
          <w:trHeight w:val="397"/>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19</w:t>
            </w:r>
          </w:p>
        </w:tc>
        <w:tc>
          <w:tcPr>
            <w:tcW w:w="2683"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中国儿童文学作品导读</w:t>
            </w:r>
          </w:p>
        </w:tc>
        <w:tc>
          <w:tcPr>
            <w:tcW w:w="1286"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Cs w:val="21"/>
              </w:rPr>
            </w:pPr>
            <w:r w:rsidRPr="005B0EE2">
              <w:rPr>
                <w:rFonts w:ascii="宋体" w:eastAsia="宋体" w:hAnsi="宋体" w:cs="宋体" w:hint="eastAsia"/>
                <w:color w:val="000000"/>
                <w:kern w:val="0"/>
                <w:szCs w:val="21"/>
              </w:rPr>
              <w:t>丁春锁</w:t>
            </w:r>
          </w:p>
        </w:tc>
        <w:tc>
          <w:tcPr>
            <w:tcW w:w="713" w:type="dxa"/>
            <w:gridSpan w:val="3"/>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Times New Roman" w:eastAsia="宋体" w:hAnsi="Times New Roman" w:cs="Times New Roman"/>
                <w:b/>
                <w:bCs/>
                <w:color w:val="000000"/>
                <w:kern w:val="0"/>
                <w:sz w:val="22"/>
              </w:rPr>
              <w:t>38</w:t>
            </w:r>
          </w:p>
        </w:tc>
        <w:tc>
          <w:tcPr>
            <w:tcW w:w="3109"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Times New Roman" w:eastAsia="宋体" w:hAnsi="Times New Roman" w:cs="Times New Roman"/>
                <w:b/>
                <w:bCs/>
                <w:color w:val="000000"/>
                <w:kern w:val="0"/>
                <w:sz w:val="22"/>
              </w:rPr>
            </w:pPr>
            <w:r w:rsidRPr="005B0EE2">
              <w:rPr>
                <w:rFonts w:ascii="宋体" w:eastAsia="宋体" w:hAnsi="宋体" w:cs="Times New Roman" w:hint="eastAsia"/>
                <w:color w:val="000000"/>
                <w:kern w:val="0"/>
                <w:sz w:val="22"/>
              </w:rPr>
              <w:t>爱的教育</w:t>
            </w:r>
          </w:p>
        </w:tc>
        <w:tc>
          <w:tcPr>
            <w:tcW w:w="997" w:type="dxa"/>
            <w:tcBorders>
              <w:top w:val="nil"/>
              <w:left w:val="nil"/>
              <w:bottom w:val="single" w:sz="4" w:space="0" w:color="auto"/>
              <w:right w:val="single" w:sz="4" w:space="0" w:color="auto"/>
            </w:tcBorders>
            <w:shd w:val="clear" w:color="auto" w:fill="auto"/>
            <w:noWrap/>
            <w:vAlign w:val="center"/>
            <w:hideMark/>
          </w:tcPr>
          <w:p w:rsidR="005B0EE2" w:rsidRPr="005B0EE2" w:rsidRDefault="005B0EE2" w:rsidP="00A508D0">
            <w:pPr>
              <w:widowControl/>
              <w:jc w:val="center"/>
              <w:rPr>
                <w:rFonts w:ascii="宋体" w:eastAsia="宋体" w:hAnsi="宋体" w:cs="宋体"/>
                <w:color w:val="000000"/>
                <w:kern w:val="0"/>
                <w:sz w:val="22"/>
              </w:rPr>
            </w:pPr>
            <w:r w:rsidRPr="005B0EE2">
              <w:rPr>
                <w:rFonts w:ascii="宋体" w:eastAsia="宋体" w:hAnsi="宋体" w:cs="宋体" w:hint="eastAsia"/>
                <w:color w:val="000000"/>
                <w:kern w:val="0"/>
                <w:sz w:val="22"/>
              </w:rPr>
              <w:t>陈彧洁</w:t>
            </w:r>
          </w:p>
        </w:tc>
      </w:tr>
    </w:tbl>
    <w:p w:rsidR="008E6BBA" w:rsidRPr="008E6BBA" w:rsidRDefault="008E6BBA" w:rsidP="008E6BBA">
      <w:r>
        <w:rPr>
          <w:rFonts w:hint="eastAsia"/>
        </w:rPr>
        <w:t>注：</w:t>
      </w:r>
      <w:r w:rsidRPr="008E6BBA">
        <w:rPr>
          <w:rFonts w:hint="eastAsia"/>
        </w:rPr>
        <w:t>必读书目本学期必须选读；</w:t>
      </w:r>
      <w:r w:rsidRPr="008E6BBA">
        <w:t xml:space="preserve"> </w:t>
      </w:r>
    </w:p>
    <w:p w:rsidR="008E6BBA" w:rsidRDefault="008E6BBA" w:rsidP="008E6BBA">
      <w:pPr>
        <w:ind w:firstLineChars="200" w:firstLine="420"/>
        <w:rPr>
          <w:rFonts w:hint="eastAsia"/>
        </w:rPr>
      </w:pPr>
      <w:r w:rsidRPr="008E6BBA">
        <w:rPr>
          <w:rFonts w:hint="eastAsia"/>
        </w:rPr>
        <w:t>选读书目可根据自身情况酌情选读，每次选读人数上限</w:t>
      </w:r>
      <w:r w:rsidRPr="008E6BBA">
        <w:t>100</w:t>
      </w:r>
      <w:r w:rsidRPr="008E6BBA">
        <w:rPr>
          <w:rFonts w:hint="eastAsia"/>
        </w:rPr>
        <w:t>人；</w:t>
      </w:r>
      <w:r w:rsidRPr="008E6BBA">
        <w:t xml:space="preserve"> </w:t>
      </w:r>
    </w:p>
    <w:p w:rsidR="008959B0" w:rsidRPr="008E6BBA" w:rsidRDefault="008E6BBA" w:rsidP="00DE2370">
      <w:pPr>
        <w:ind w:firstLineChars="200" w:firstLine="420"/>
      </w:pPr>
      <w:r>
        <w:rPr>
          <w:rFonts w:hint="eastAsia"/>
        </w:rPr>
        <w:t>全部书目可关注图书馆微信公众号获取。</w:t>
      </w:r>
      <w:r w:rsidR="003B08F3">
        <w:rPr>
          <w:rFonts w:hint="eastAsia"/>
        </w:rPr>
        <w:t>（回复关键词“阅读书目”）</w:t>
      </w:r>
    </w:p>
    <w:sectPr w:rsidR="008959B0" w:rsidRPr="008E6BBA" w:rsidSect="005B0EE2">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1D3" w:rsidRDefault="000841D3" w:rsidP="002137EB">
      <w:r>
        <w:separator/>
      </w:r>
    </w:p>
  </w:endnote>
  <w:endnote w:type="continuationSeparator" w:id="1">
    <w:p w:rsidR="000841D3" w:rsidRDefault="000841D3" w:rsidP="002137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9126"/>
      <w:docPartObj>
        <w:docPartGallery w:val="Page Numbers (Bottom of Page)"/>
        <w:docPartUnique/>
      </w:docPartObj>
    </w:sdtPr>
    <w:sdtContent>
      <w:p w:rsidR="00DE2370" w:rsidRDefault="00DE2370">
        <w:pPr>
          <w:pStyle w:val="a4"/>
          <w:jc w:val="center"/>
        </w:pPr>
        <w:fldSimple w:instr=" PAGE   \* MERGEFORMAT ">
          <w:r w:rsidR="00220CCF" w:rsidRPr="00220CCF">
            <w:rPr>
              <w:noProof/>
              <w:lang w:val="zh-CN"/>
            </w:rPr>
            <w:t>2</w:t>
          </w:r>
        </w:fldSimple>
      </w:p>
    </w:sdtContent>
  </w:sdt>
  <w:p w:rsidR="00DE2370" w:rsidRDefault="00DE23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1D3" w:rsidRDefault="000841D3" w:rsidP="002137EB">
      <w:r>
        <w:separator/>
      </w:r>
    </w:p>
  </w:footnote>
  <w:footnote w:type="continuationSeparator" w:id="1">
    <w:p w:rsidR="000841D3" w:rsidRDefault="000841D3" w:rsidP="002137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7EB"/>
    <w:rsid w:val="00076D8B"/>
    <w:rsid w:val="000841D3"/>
    <w:rsid w:val="002137EB"/>
    <w:rsid w:val="00220CCF"/>
    <w:rsid w:val="003153E4"/>
    <w:rsid w:val="003B08F3"/>
    <w:rsid w:val="004422EA"/>
    <w:rsid w:val="004D7946"/>
    <w:rsid w:val="005379F8"/>
    <w:rsid w:val="0055266E"/>
    <w:rsid w:val="005B0EE2"/>
    <w:rsid w:val="006E00C2"/>
    <w:rsid w:val="00710E5B"/>
    <w:rsid w:val="00883BA9"/>
    <w:rsid w:val="008959B0"/>
    <w:rsid w:val="008E6BBA"/>
    <w:rsid w:val="0094046E"/>
    <w:rsid w:val="00963448"/>
    <w:rsid w:val="00990296"/>
    <w:rsid w:val="00A508D0"/>
    <w:rsid w:val="00B94139"/>
    <w:rsid w:val="00C00448"/>
    <w:rsid w:val="00C30671"/>
    <w:rsid w:val="00CB5563"/>
    <w:rsid w:val="00D82DFD"/>
    <w:rsid w:val="00DE2370"/>
    <w:rsid w:val="00E04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66E"/>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37EB"/>
    <w:rPr>
      <w:sz w:val="18"/>
      <w:szCs w:val="18"/>
    </w:rPr>
  </w:style>
  <w:style w:type="paragraph" w:styleId="a4">
    <w:name w:val="footer"/>
    <w:basedOn w:val="a"/>
    <w:link w:val="Char0"/>
    <w:uiPriority w:val="99"/>
    <w:unhideWhenUsed/>
    <w:rsid w:val="002137EB"/>
    <w:pPr>
      <w:tabs>
        <w:tab w:val="center" w:pos="4153"/>
        <w:tab w:val="right" w:pos="8306"/>
      </w:tabs>
      <w:snapToGrid w:val="0"/>
      <w:jc w:val="left"/>
    </w:pPr>
    <w:rPr>
      <w:sz w:val="18"/>
      <w:szCs w:val="18"/>
    </w:rPr>
  </w:style>
  <w:style w:type="character" w:customStyle="1" w:styleId="Char0">
    <w:name w:val="页脚 Char"/>
    <w:basedOn w:val="a0"/>
    <w:link w:val="a4"/>
    <w:uiPriority w:val="99"/>
    <w:rsid w:val="002137EB"/>
    <w:rPr>
      <w:sz w:val="18"/>
      <w:szCs w:val="18"/>
    </w:rPr>
  </w:style>
  <w:style w:type="paragraph" w:styleId="a5">
    <w:name w:val="List Paragraph"/>
    <w:basedOn w:val="a"/>
    <w:uiPriority w:val="34"/>
    <w:qFormat/>
    <w:rsid w:val="002137EB"/>
    <w:pPr>
      <w:widowControl/>
      <w:adjustRightInd w:val="0"/>
      <w:snapToGrid w:val="0"/>
      <w:spacing w:after="200"/>
      <w:ind w:firstLineChars="200" w:firstLine="420"/>
      <w:jc w:val="left"/>
    </w:pPr>
    <w:rPr>
      <w:rFonts w:ascii="Tahoma" w:eastAsia="微软雅黑" w:hAnsi="Tahoma"/>
      <w:kern w:val="0"/>
      <w:sz w:val="22"/>
    </w:rPr>
  </w:style>
  <w:style w:type="paragraph" w:styleId="a6">
    <w:name w:val="Normal (Web)"/>
    <w:basedOn w:val="a"/>
    <w:uiPriority w:val="99"/>
    <w:semiHidden/>
    <w:unhideWhenUsed/>
    <w:rsid w:val="008E6B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0413618">
      <w:bodyDiv w:val="1"/>
      <w:marLeft w:val="0"/>
      <w:marRight w:val="0"/>
      <w:marTop w:val="0"/>
      <w:marBottom w:val="0"/>
      <w:divBdr>
        <w:top w:val="none" w:sz="0" w:space="0" w:color="auto"/>
        <w:left w:val="none" w:sz="0" w:space="0" w:color="auto"/>
        <w:bottom w:val="none" w:sz="0" w:space="0" w:color="auto"/>
        <w:right w:val="none" w:sz="0" w:space="0" w:color="auto"/>
      </w:divBdr>
    </w:div>
    <w:div w:id="642003408">
      <w:bodyDiv w:val="1"/>
      <w:marLeft w:val="0"/>
      <w:marRight w:val="0"/>
      <w:marTop w:val="0"/>
      <w:marBottom w:val="0"/>
      <w:divBdr>
        <w:top w:val="none" w:sz="0" w:space="0" w:color="auto"/>
        <w:left w:val="none" w:sz="0" w:space="0" w:color="auto"/>
        <w:bottom w:val="none" w:sz="0" w:space="0" w:color="auto"/>
        <w:right w:val="none" w:sz="0" w:space="0" w:color="auto"/>
      </w:divBdr>
    </w:div>
    <w:div w:id="851141072">
      <w:bodyDiv w:val="1"/>
      <w:marLeft w:val="0"/>
      <w:marRight w:val="0"/>
      <w:marTop w:val="0"/>
      <w:marBottom w:val="0"/>
      <w:divBdr>
        <w:top w:val="none" w:sz="0" w:space="0" w:color="auto"/>
        <w:left w:val="none" w:sz="0" w:space="0" w:color="auto"/>
        <w:bottom w:val="none" w:sz="0" w:space="0" w:color="auto"/>
        <w:right w:val="none" w:sz="0" w:space="0" w:color="auto"/>
      </w:divBdr>
    </w:div>
    <w:div w:id="905529462">
      <w:bodyDiv w:val="1"/>
      <w:marLeft w:val="0"/>
      <w:marRight w:val="0"/>
      <w:marTop w:val="0"/>
      <w:marBottom w:val="0"/>
      <w:divBdr>
        <w:top w:val="none" w:sz="0" w:space="0" w:color="auto"/>
        <w:left w:val="none" w:sz="0" w:space="0" w:color="auto"/>
        <w:bottom w:val="none" w:sz="0" w:space="0" w:color="auto"/>
        <w:right w:val="none" w:sz="0" w:space="0" w:color="auto"/>
      </w:divBdr>
    </w:div>
    <w:div w:id="1276326638">
      <w:bodyDiv w:val="1"/>
      <w:marLeft w:val="0"/>
      <w:marRight w:val="0"/>
      <w:marTop w:val="0"/>
      <w:marBottom w:val="0"/>
      <w:divBdr>
        <w:top w:val="none" w:sz="0" w:space="0" w:color="auto"/>
        <w:left w:val="none" w:sz="0" w:space="0" w:color="auto"/>
        <w:bottom w:val="none" w:sz="0" w:space="0" w:color="auto"/>
        <w:right w:val="none" w:sz="0" w:space="0" w:color="auto"/>
      </w:divBdr>
    </w:div>
    <w:div w:id="1641495166">
      <w:bodyDiv w:val="1"/>
      <w:marLeft w:val="0"/>
      <w:marRight w:val="0"/>
      <w:marTop w:val="0"/>
      <w:marBottom w:val="0"/>
      <w:divBdr>
        <w:top w:val="none" w:sz="0" w:space="0" w:color="auto"/>
        <w:left w:val="none" w:sz="0" w:space="0" w:color="auto"/>
        <w:bottom w:val="none" w:sz="0" w:space="0" w:color="auto"/>
        <w:right w:val="none" w:sz="0" w:space="0" w:color="auto"/>
      </w:divBdr>
    </w:div>
    <w:div w:id="1944460719">
      <w:bodyDiv w:val="1"/>
      <w:marLeft w:val="0"/>
      <w:marRight w:val="0"/>
      <w:marTop w:val="0"/>
      <w:marBottom w:val="0"/>
      <w:divBdr>
        <w:top w:val="none" w:sz="0" w:space="0" w:color="auto"/>
        <w:left w:val="none" w:sz="0" w:space="0" w:color="auto"/>
        <w:bottom w:val="none" w:sz="0" w:space="0" w:color="auto"/>
        <w:right w:val="none" w:sz="0" w:space="0" w:color="auto"/>
      </w:divBdr>
    </w:div>
    <w:div w:id="204520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2018-11-01T03:00:00Z</cp:lastPrinted>
  <dcterms:created xsi:type="dcterms:W3CDTF">2018-10-31T02:59:00Z</dcterms:created>
  <dcterms:modified xsi:type="dcterms:W3CDTF">2018-11-01T06:57:00Z</dcterms:modified>
</cp:coreProperties>
</file>