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250"/>
        </w:tabs>
        <w:kinsoku/>
        <w:wordWrap/>
        <w:topLinePunct w:val="0"/>
        <w:autoSpaceDE w:val="0"/>
        <w:autoSpaceDN w:val="0"/>
        <w:bidi w:val="0"/>
        <w:adjustRightInd w:val="0"/>
        <w:spacing w:line="240" w:lineRule="auto"/>
        <w:ind w:firstLine="703" w:firstLineChars="250"/>
        <w:textAlignment w:val="auto"/>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苏州幼儿师范高等专科学校关于智慧校园建设（安全服务：安全软硬件）的招标公告</w:t>
      </w:r>
    </w:p>
    <w:p>
      <w:pPr>
        <w:keepNext w:val="0"/>
        <w:keepLines w:val="0"/>
        <w:pageBreakBefore w:val="0"/>
        <w:widowControl w:val="0"/>
        <w:tabs>
          <w:tab w:val="left" w:pos="5250"/>
        </w:tabs>
        <w:kinsoku/>
        <w:wordWrap/>
        <w:topLinePunct w:val="0"/>
        <w:autoSpaceDE w:val="0"/>
        <w:autoSpaceDN w:val="0"/>
        <w:bidi w:val="0"/>
        <w:adjustRightInd w:val="0"/>
        <w:spacing w:line="240" w:lineRule="auto"/>
        <w:ind w:firstLine="600" w:firstLineChars="2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受苏州幼儿师范高等专科学校的委托，苏州玮源招投标咨询服务有限公司就其所需要采购智慧校园建设（安全服务：安全软硬件）的在国内组织竞争性谈判采购。欢迎符合谈判采购文件资格条件的各谈判响应单位前来参加。</w:t>
      </w:r>
    </w:p>
    <w:p>
      <w:pPr>
        <w:keepNext w:val="0"/>
        <w:keepLines w:val="0"/>
        <w:pageBreakBefore w:val="0"/>
        <w:widowControl w:val="0"/>
        <w:kinsoku/>
        <w:wordWrap/>
        <w:topLinePunct w:val="0"/>
        <w:autoSpaceDE w:val="0"/>
        <w:autoSpaceDN w:val="0"/>
        <w:bidi w:val="0"/>
        <w:adjustRightInd w:val="0"/>
        <w:spacing w:line="24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一、谈判编号：SZWY2021-S-T-048号</w:t>
      </w:r>
    </w:p>
    <w:p>
      <w:pPr>
        <w:keepNext w:val="0"/>
        <w:keepLines w:val="0"/>
        <w:pageBreakBefore w:val="0"/>
        <w:widowControl w:val="0"/>
        <w:kinsoku/>
        <w:wordWrap/>
        <w:topLinePunct w:val="0"/>
        <w:autoSpaceDE w:val="0"/>
        <w:autoSpaceDN w:val="0"/>
        <w:bidi w:val="0"/>
        <w:adjustRightInd w:val="0"/>
        <w:spacing w:line="240" w:lineRule="auto"/>
        <w:ind w:right="-4"/>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二、谈判内容及其技术要求：</w:t>
      </w:r>
    </w:p>
    <w:tbl>
      <w:tblPr>
        <w:tblStyle w:val="5"/>
        <w:tblW w:w="9977" w:type="dxa"/>
        <w:tblInd w:w="-357" w:type="dxa"/>
        <w:tblBorders>
          <w:top w:val="single" w:color="auto" w:sz="8" w:space="0"/>
          <w:left w:val="single" w:color="auto" w:sz="6" w:space="0"/>
          <w:bottom w:val="single" w:color="auto" w:sz="6"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584"/>
        <w:gridCol w:w="1072"/>
        <w:gridCol w:w="1179"/>
        <w:gridCol w:w="2609"/>
        <w:gridCol w:w="1533"/>
      </w:tblGrid>
      <w:tr>
        <w:tblPrEx>
          <w:tblBorders>
            <w:top w:val="single" w:color="auto" w:sz="8" w:space="0"/>
            <w:left w:val="single" w:color="auto" w:sz="6"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3584"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名称</w:t>
            </w:r>
          </w:p>
        </w:tc>
        <w:tc>
          <w:tcPr>
            <w:tcW w:w="1072"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单位</w:t>
            </w:r>
          </w:p>
        </w:tc>
        <w:tc>
          <w:tcPr>
            <w:tcW w:w="1179"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数量</w:t>
            </w:r>
          </w:p>
        </w:tc>
        <w:tc>
          <w:tcPr>
            <w:tcW w:w="2609"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技术参数</w:t>
            </w:r>
          </w:p>
        </w:tc>
        <w:tc>
          <w:tcPr>
            <w:tcW w:w="1533"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备注</w:t>
            </w:r>
          </w:p>
        </w:tc>
      </w:tr>
      <w:tr>
        <w:tblPrEx>
          <w:tblBorders>
            <w:top w:val="single" w:color="auto" w:sz="8" w:space="0"/>
            <w:left w:val="single" w:color="auto" w:sz="6" w:space="0"/>
            <w:bottom w:val="single" w:color="auto" w:sz="6"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3584"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lang w:val="zh-CN"/>
              </w:rPr>
              <w:t>智慧校园建设（安全服务：安全软硬件）</w:t>
            </w:r>
          </w:p>
        </w:tc>
        <w:tc>
          <w:tcPr>
            <w:tcW w:w="1072"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项</w:t>
            </w:r>
          </w:p>
        </w:tc>
        <w:tc>
          <w:tcPr>
            <w:tcW w:w="1179"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　</w:t>
            </w:r>
          </w:p>
        </w:tc>
        <w:tc>
          <w:tcPr>
            <w:tcW w:w="2609" w:type="dxa"/>
            <w:vAlign w:val="center"/>
          </w:tcPr>
          <w:p>
            <w:pPr>
              <w:keepNext w:val="0"/>
              <w:keepLines w:val="0"/>
              <w:pageBreakBefore w:val="0"/>
              <w:widowControl w:val="0"/>
              <w:kinsoku/>
              <w:wordWrap/>
              <w:topLinePunct w:val="0"/>
              <w:autoSpaceDE w:val="0"/>
              <w:autoSpaceDN w:val="0"/>
              <w:bidi w:val="0"/>
              <w:adjustRightInd w:val="0"/>
              <w:spacing w:line="240" w:lineRule="auto"/>
              <w:jc w:val="center"/>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详见谈判文件</w:t>
            </w:r>
          </w:p>
        </w:tc>
        <w:tc>
          <w:tcPr>
            <w:tcW w:w="1533" w:type="dxa"/>
            <w:vAlign w:val="center"/>
          </w:tcPr>
          <w:p>
            <w:pPr>
              <w:keepNext w:val="0"/>
              <w:keepLines w:val="0"/>
              <w:pageBreakBefore w:val="0"/>
              <w:widowControl w:val="0"/>
              <w:kinsoku/>
              <w:wordWrap/>
              <w:topLinePunct w:val="0"/>
              <w:autoSpaceDE w:val="0"/>
              <w:autoSpaceDN w:val="0"/>
              <w:bidi w:val="0"/>
              <w:adjustRightInd w:val="0"/>
              <w:spacing w:line="240" w:lineRule="auto"/>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w:t>
            </w:r>
          </w:p>
        </w:tc>
      </w:tr>
    </w:tbl>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参加谈判报名及领取谈判采购文件时间：自谈判文件上网公布之日起4月29日（每日上午9：00——11：30，下午13：30——16：00，节假日除外）。</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参加谈判报名及领取谈判采购文件地点：苏州市吴中区苏蠡路苏蠡大厦504(苏州玮源招投标咨询服务有限公司（每份标书300元）)</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三、谈判响应单位资格要求：</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A、（1）具有独立承担民事责任的能力；</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（2）具有良好的商业信誉和健全的财务会计制度；</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（3）具有履行合同所必需的设备和专业技术</w:t>
      </w:r>
      <w:bookmarkStart w:id="0" w:name="_GoBack"/>
      <w:bookmarkEnd w:id="0"/>
      <w:r>
        <w:rPr>
          <w:rFonts w:hint="eastAsia" w:ascii="宋体" w:hAnsi="宋体" w:eastAsia="宋体" w:cs="宋体"/>
          <w:color w:val="auto"/>
          <w:sz w:val="24"/>
          <w:szCs w:val="24"/>
          <w:lang w:val="zh-CN"/>
        </w:rPr>
        <w:t>能力；</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（4）有依法缴纳税收和社会保障资金的良好记录；</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（5）参加采购活动近三年内，在经营活动中没有重大违法记录；</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（6）法律、行政法规规定的其他条件；</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B、在报名时须向招标代理机构提供以下材料：</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（1）营业执照复印件；</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（2）提供投标单位法定代表人身份证复印件，如为委托代理人参与投标的还需提供法定代表人授权委托书、委托代理人的身份证复印件；</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如参加本次竞争性谈判采购的谈判响应单位必须向招标代理机构报名登记并领取本次谈判相关资料。请各单位提供以上资格要求的证明文件的复印件，且须加盖单位公章后方为有效，如有伪造或虚报，则招标代理机构有权取消该单位的报名资格。</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四、谈判时间、地点：</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1、参加本次竞争性谈判采购递交谈判响应文件的截止时间:2021年4月30日13:30（北京时间），过时视为放弃参加本次谈判的权利。</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2、谈判时间:2021年4月30日13:30（北京时间） </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3、谈判地点：苏州市吴中区苏蠡路苏蠡大厦504会议室</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五、联系单位：</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招标代理机构名称：苏州玮源招投标咨询服务有限公司 </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联系地址：苏州市吴中区苏蠡路苏蠡大厦504   邮政编码：215000</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联系人：马壮</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电话：0512-65134351   </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传真：0512-65303181</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六、采购单位：苏州幼儿师范高等专科学校</w:t>
      </w:r>
    </w:p>
    <w:p>
      <w:pPr>
        <w:keepNext w:val="0"/>
        <w:keepLines w:val="0"/>
        <w:pageBreakBefore w:val="0"/>
        <w:widowControl w:val="0"/>
        <w:kinsoku/>
        <w:wordWrap/>
        <w:topLinePunct w:val="0"/>
        <w:bidi w:val="0"/>
        <w:spacing w:line="24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请贵单位领取本次谈判采购文件后，认真阅读各项内容，进行必要的谈判准备，按谈判采购文件的要求详细填写和编制谈判响应文件，并按以上确定的时间、地点准时参加谈判。</w:t>
      </w:r>
    </w:p>
    <w:p>
      <w:pPr>
        <w:keepNext w:val="0"/>
        <w:keepLines w:val="0"/>
        <w:pageBreakBefore w:val="0"/>
        <w:widowControl w:val="0"/>
        <w:kinsoku/>
        <w:wordWrap/>
        <w:topLinePunct w:val="0"/>
        <w:bidi w:val="0"/>
        <w:spacing w:line="240" w:lineRule="auto"/>
        <w:jc w:val="right"/>
        <w:textAlignment w:val="auto"/>
        <w:rPr>
          <w:rFonts w:hint="eastAsia" w:ascii="宋体" w:hAnsi="宋体" w:eastAsia="宋体" w:cs="宋体"/>
          <w:color w:val="auto"/>
          <w:sz w:val="24"/>
          <w:szCs w:val="24"/>
          <w:lang w:val="zh-CN"/>
        </w:rPr>
      </w:pPr>
    </w:p>
    <w:p>
      <w:pPr>
        <w:keepNext w:val="0"/>
        <w:keepLines w:val="0"/>
        <w:pageBreakBefore w:val="0"/>
        <w:widowControl w:val="0"/>
        <w:kinsoku/>
        <w:wordWrap/>
        <w:topLinePunct w:val="0"/>
        <w:bidi w:val="0"/>
        <w:spacing w:line="240" w:lineRule="auto"/>
        <w:jc w:val="righ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苏州玮源招投标咨询服务有限公司 </w:t>
      </w:r>
    </w:p>
    <w:p>
      <w:pPr>
        <w:keepNext w:val="0"/>
        <w:keepLines w:val="0"/>
        <w:pageBreakBefore w:val="0"/>
        <w:widowControl w:val="0"/>
        <w:kinsoku/>
        <w:wordWrap/>
        <w:topLinePunct w:val="0"/>
        <w:bidi w:val="0"/>
        <w:spacing w:line="240" w:lineRule="auto"/>
        <w:jc w:val="righ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2021年4月26日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82777"/>
    <w:rsid w:val="46667E37"/>
    <w:rsid w:val="68120B48"/>
    <w:rsid w:val="7268293D"/>
    <w:rsid w:val="72F8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
    <w:name w:val="Body Text"/>
    <w:basedOn w:val="1"/>
    <w:qFormat/>
    <w:uiPriority w:val="0"/>
    <w:pPr>
      <w:spacing w:after="120" w:afterLines="0" w:afterAutospacing="0"/>
    </w:pPr>
  </w:style>
  <w:style w:type="paragraph" w:styleId="4">
    <w:name w:val="Body Text Indent 3"/>
    <w:basedOn w:val="1"/>
    <w:qFormat/>
    <w:uiPriority w:val="0"/>
    <w:pPr>
      <w:spacing w:line="360" w:lineRule="auto"/>
      <w:ind w:firstLine="617" w:firstLineChars="257"/>
    </w:pPr>
    <w:rPr>
      <w:rFonts w:eastAsia="宋体"/>
      <w:sz w:val="24"/>
      <w:szCs w:val="24"/>
    </w:rPr>
  </w:style>
  <w:style w:type="paragraph" w:customStyle="1" w:styleId="7">
    <w:name w:val="标题12"/>
    <w:basedOn w:val="3"/>
    <w:qFormat/>
    <w:uiPriority w:val="0"/>
    <w:rPr>
      <w:rFonts w:ascii="楷体_GB2312" w:hAnsi="楷体_GB2312" w:eastAsia="楷体_GB2312" w:cs="Times New Roman"/>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2020-08-14T05:15:00Z</dcterms:created>
  <dc:creator>马壮--</dc:creator>
  <cp:lastModifiedBy>感觉</cp:lastModifiedBy>
  <dcterms:modified xsi:type="dcterms:W3CDTF">2021-04-26T07:00:12Z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4572BEF461794DB19E5FFBF3E0692F74</vt:lpwstr>
  </property>
</Properties>
</file>